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A33B8E">
        <w:rPr>
          <w:color w:val="231F20"/>
          <w:sz w:val="28"/>
          <w:szCs w:val="28"/>
        </w:rPr>
        <w:t>Консультация для родителей: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b/>
          <w:i/>
          <w:color w:val="231F20"/>
          <w:sz w:val="32"/>
          <w:szCs w:val="32"/>
        </w:rPr>
      </w:pPr>
      <w:r w:rsidRPr="00A33B8E">
        <w:rPr>
          <w:b/>
          <w:i/>
          <w:color w:val="231F20"/>
          <w:sz w:val="32"/>
          <w:szCs w:val="32"/>
        </w:rPr>
        <w:t>«Семейные праздники»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В каждой семье обычно проводятся те праздники, которые приняты в обществе и которые составляют жизненный уклад семьи. Например, с давних времен в каждой семье сохранился обычай отмечать дни рождения каждого члена семьи и дарить друг другу подарки. К праздникам нужно заранее подготовиться: продумать, как лучше, интереснее его провести, какие игры,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забавы предложить и взрослым, и детям, какую музыку использовать для игр, танцев, как украсить помещение, какие сувениры, призы подготовить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для виновника торжества, гостей и т.д.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Композиция любого праздника, организуемого в семье, должна быть хорошо продумана, чтобы у всех членов семьи и у всех гостей в процессе всего праздника сохранились хорошее настроение, активный интерес. Дети должны быть в центре внимания в такие дни, поэтому родителям необходимо заранее составить небольшую программу праздника, предусмотрев сюрпризные моменты. В программе праздника может быть не только застолье с угощением (чаем, пирогами, конфетами), но и маленький концерт силами взрослых и детей, веселые игры, танцевальные импровизации под музыку, игра в домашнем оркестре, мини – спектакли экспромты, в которых разыгрываются сюжеты знакомых сказок (например, «Репка», «Колобок»,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«Теремок») или веселые сценки из семейной жизни.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Создать хорошее настроение, объединить всех детей и взрослых, присутствующих на празднике, единым настроением всегда помогает хорошая музыка. Готовясь к предстоящему празднеству, родители должны заранее позаботиться о подборе музыки для того, чтобы всем вместе исполнить знакомые детские песенки. Потанцевать или изобразить какую – либо забавную сценку. После праздника и у детей, и у родителей будет повод для того, чтобы обсудить его, вспоминая наиболее интересные, впечатляющие моменты. Старших дошкольников вполне можно привлекать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к подготовке праздника – посильной уборке помещения, к изготовлению поздравительных открыток, сувениров.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Одним из способов организации в семье музыкальной среды и привлечения внимания ребенка к музыкальному искусству может быть создание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домашнего музея.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Своеобразный домашний музей можно организовать и в семье, стараясь увлечь ребенка интересным и полезным делом. Тут все зависит от творчества и увлеченности самих родителей, а главное, от их желания помочь своим детям развить их способности, расширить кругозор, сделать из жизнь интересной.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lastRenderedPageBreak/>
        <w:t>В этом случае сами родители, используя соответствующую литературу, фонозаписи, могут на время стать для своих детей экскурсоводами и рассказать им о разнообразных музыкальных инструментах, показывая их изображение на картинках или, что еще лучше, использовать записи звучания этих инструментов.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Родители сами могут познакомить ребенка с творчеством разных композиторов, собрав предварительно информацию с доступными для ребенка сведениями из истории их жизни, а также предложив послушать отдельные музыкальные произведения этих композиторов или фрагменты из них.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Можно дома создать музей любимого композитора, постепенно собирая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Книги о композиторе, интересную информацию, портреты, фотографии, аудиозаписи, диски с его музыкой. Если это современный композитор, то, например, видеозаписи с его выступлениями на концертах, записи мультфильмов с его музыкой, концертные программы.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Домашний музей может быть собран и на основе коллекции детских музыкальных игрушек и музыкальных инструментов промышленного изготовления. Но это не так просто и не каждая семья может осуществить эту идею. Поэтому можно начать с музея самодельных музыкальных инструментов, постепенно расширяя его композицию и привлекая ребенка к посильным действиям по созданию «музыкальных инструментов» из самых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разнообразных подсобных материалов – деревянных брусочков, пуговиц и ореховых скорлупок, прикрепленных на ниточки; пластиковых контейнеров из – под чипсов, киндерсюрпризов, жестяных коробочек из – под конфет и печенья. Все эти емкости можно наполнить крупой, мелкими камешкамти,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песком. и тогда они по – разному будут звучать.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Жестяные коробочки разного размера можно превратить в барабанчики.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Стеклянные баночки, стаканчики тоже легко превратить в музыкальный инструмент, наполнив их водой до разного уровня, чтобы они по – разному звучали при ударе палочкой. Домашний музей можно пополнить детскими погремушками, которые удалось сохранить и которые тоже могут передавать разное звучание.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Подобные инструменты можно использовать, сопровождая их звучанием рассказ, сказку. Подражая родителям, дети сами могут делать тоже самое и даже сочинять свои маленькие сказки, изображая с помощью инструментов сказочных персонажей.</w:t>
      </w:r>
    </w:p>
    <w:p w:rsidR="00A33B8E" w:rsidRP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color w:val="231F20"/>
        </w:rPr>
      </w:pPr>
      <w:r w:rsidRPr="00A33B8E">
        <w:rPr>
          <w:color w:val="231F20"/>
        </w:rPr>
        <w:t>В процессе пополнения домашнего музея новыми «экспонатами» ребенок все больше вовлекается в интересную для него деятельность и. когда в дом приходят гости, становится «экскурсоводом», демонстрируя то, что находится в экспозиции музея, и увлеченно рассказывая о том, какие инструменты из чего сделаны, и демонстрируя их звуковые возможности.</w:t>
      </w:r>
    </w:p>
    <w:p w:rsidR="00A33B8E" w:rsidRDefault="00A33B8E" w:rsidP="00A33B8E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Verdana" w:hAnsi="Verdana"/>
          <w:color w:val="231F20"/>
          <w:sz w:val="21"/>
          <w:szCs w:val="21"/>
        </w:rPr>
      </w:pPr>
      <w:r>
        <w:rPr>
          <w:rFonts w:ascii="Verdana" w:hAnsi="Verdana"/>
          <w:color w:val="231F20"/>
          <w:sz w:val="21"/>
          <w:szCs w:val="21"/>
        </w:rPr>
        <w:t> </w:t>
      </w:r>
    </w:p>
    <w:p w:rsidR="00E51C59" w:rsidRDefault="00E51C59" w:rsidP="00E51C5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Муниципальное  бюджетное дошкольное 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</w:t>
      </w:r>
    </w:p>
    <w:p w:rsidR="00E51C59" w:rsidRDefault="00E51C59" w:rsidP="00E51C5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11  «Йолдыз»</w:t>
      </w:r>
    </w:p>
    <w:p w:rsidR="00E51C59" w:rsidRDefault="00E51C59" w:rsidP="00E51C5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51C59" w:rsidRDefault="00E51C59" w:rsidP="00E51C5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51C59" w:rsidRDefault="00E51C59" w:rsidP="00E51C5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51C59" w:rsidRDefault="00E51C59" w:rsidP="00E51C5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51C59" w:rsidRDefault="00E51C59" w:rsidP="00E51C5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51C59" w:rsidRDefault="00E51C59" w:rsidP="00E51C59">
      <w:pPr>
        <w:spacing w:before="120" w:after="120" w:line="360" w:lineRule="auto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i/>
          <w:color w:val="000000"/>
          <w:sz w:val="36"/>
          <w:szCs w:val="36"/>
        </w:rPr>
        <w:t>Консультация для родителей:</w:t>
      </w:r>
    </w:p>
    <w:p w:rsidR="00E51C59" w:rsidRDefault="00E51C59" w:rsidP="00E51C59">
      <w:pPr>
        <w:spacing w:before="120" w:after="120" w:line="360" w:lineRule="auto"/>
        <w:rPr>
          <w:rFonts w:ascii="Times New Roman" w:hAnsi="Times New Roman"/>
          <w:b/>
          <w:i/>
          <w:color w:val="000000"/>
          <w:sz w:val="48"/>
          <w:szCs w:val="48"/>
        </w:rPr>
      </w:pPr>
      <w:r>
        <w:rPr>
          <w:rFonts w:ascii="Times New Roman" w:hAnsi="Times New Roman"/>
          <w:b/>
          <w:i/>
          <w:color w:val="000000"/>
          <w:sz w:val="48"/>
          <w:szCs w:val="48"/>
        </w:rPr>
        <w:t>«Семейные праздники»</w:t>
      </w: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rPr>
          <w:rFonts w:ascii="Times New Roman" w:hAnsi="Times New Roman" w:cs="Times New Roman"/>
          <w:sz w:val="24"/>
          <w:szCs w:val="24"/>
        </w:rPr>
      </w:pPr>
    </w:p>
    <w:p w:rsidR="00E51C59" w:rsidRDefault="00E51C59" w:rsidP="00E51C5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Подготовила:</w:t>
      </w:r>
    </w:p>
    <w:p w:rsidR="00E51C59" w:rsidRDefault="00E51C59" w:rsidP="00E51C5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музыкальный  руководитель                        </w:t>
      </w:r>
    </w:p>
    <w:p w:rsidR="00E51C59" w:rsidRDefault="00E51C59" w:rsidP="00E51C5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1 кв.категории</w:t>
      </w:r>
    </w:p>
    <w:p w:rsidR="00E51C59" w:rsidRDefault="00E51C59" w:rsidP="00E51C5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Биккинина Ю.В.</w:t>
      </w:r>
    </w:p>
    <w:p w:rsidR="001D3060" w:rsidRDefault="001D3060"/>
    <w:sectPr w:rsidR="001D3060" w:rsidSect="001D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3B8E"/>
    <w:rsid w:val="001D3060"/>
    <w:rsid w:val="002A5230"/>
    <w:rsid w:val="00A33B8E"/>
    <w:rsid w:val="00E5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1C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2017-04-01T09:41:00Z</dcterms:created>
  <dcterms:modified xsi:type="dcterms:W3CDTF">2017-04-01T09:44:00Z</dcterms:modified>
</cp:coreProperties>
</file>